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D4" w:rsidRPr="004A251E" w:rsidRDefault="00185BD4" w:rsidP="00185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A251E">
        <w:rPr>
          <w:rFonts w:ascii="Arial" w:hAnsi="Arial" w:cs="Arial"/>
          <w:bCs/>
          <w:spacing w:val="-3"/>
          <w:sz w:val="22"/>
          <w:szCs w:val="22"/>
        </w:rPr>
        <w:t>Released in September 2009,</w:t>
      </w:r>
      <w:r w:rsidRPr="004A251E">
        <w:rPr>
          <w:rFonts w:ascii="Arial" w:hAnsi="Arial" w:cs="Arial"/>
          <w:bCs/>
          <w:i/>
          <w:spacing w:val="-3"/>
          <w:sz w:val="22"/>
          <w:szCs w:val="22"/>
        </w:rPr>
        <w:t xml:space="preserve"> Toward Q2 through ICT 2009–2014 – the </w:t>
      </w:r>
      <w:smartTag w:uri="urn:schemas-microsoft-com:office:smarttags" w:element="PlaceType">
        <w:smartTag w:uri="urn:schemas-microsoft-com:office:smarttags" w:element="PersonName">
          <w:r w:rsidRPr="004A251E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Pr="004A251E">
        <w:rPr>
          <w:rFonts w:ascii="Arial" w:hAnsi="Arial" w:cs="Arial"/>
          <w:bCs/>
          <w:i/>
          <w:spacing w:val="-3"/>
          <w:sz w:val="22"/>
          <w:szCs w:val="22"/>
        </w:rPr>
        <w:t xml:space="preserve"> Government’s strategy for government ICT</w:t>
      </w:r>
      <w:r w:rsidRPr="004A251E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Pr="004A251E">
        <w:rPr>
          <w:rFonts w:ascii="Arial" w:hAnsi="Arial" w:cs="Arial"/>
          <w:bCs/>
          <w:i/>
          <w:spacing w:val="-3"/>
          <w:sz w:val="22"/>
          <w:szCs w:val="22"/>
        </w:rPr>
        <w:t>Toward Q2 through ICT</w:t>
      </w:r>
      <w:r w:rsidRPr="004A251E">
        <w:rPr>
          <w:rFonts w:ascii="Arial" w:hAnsi="Arial" w:cs="Arial"/>
          <w:bCs/>
          <w:spacing w:val="-3"/>
          <w:sz w:val="22"/>
          <w:szCs w:val="22"/>
        </w:rPr>
        <w:t xml:space="preserve"> Strategy) is the Queensland Government’s five year strategy for government information and communication technology (ICT).  The Strategy comprises four key focus areas: accessible government, efficient government, effective government and a strong industry/government partnership.  </w:t>
      </w:r>
      <w:r w:rsidRPr="004A251E">
        <w:rPr>
          <w:rFonts w:ascii="Arial" w:hAnsi="Arial" w:cs="Arial"/>
          <w:bCs/>
          <w:i/>
          <w:spacing w:val="-3"/>
          <w:sz w:val="22"/>
          <w:szCs w:val="22"/>
        </w:rPr>
        <w:t>Toward Q2 through ICT – Implementation Plan 2010</w:t>
      </w:r>
      <w:r w:rsidRPr="004A251E">
        <w:rPr>
          <w:rFonts w:ascii="Arial" w:hAnsi="Arial" w:cs="Arial"/>
          <w:bCs/>
          <w:spacing w:val="-3"/>
          <w:sz w:val="22"/>
          <w:szCs w:val="22"/>
        </w:rPr>
        <w:t xml:space="preserve"> outlines a range of actions to support the government’s ambition to achieve the priorities within each focus area. </w:t>
      </w:r>
    </w:p>
    <w:p w:rsidR="00185BD4" w:rsidRPr="004A251E" w:rsidRDefault="00185BD4" w:rsidP="00185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51E">
        <w:rPr>
          <w:rFonts w:ascii="Arial" w:hAnsi="Arial" w:cs="Arial"/>
          <w:bCs/>
          <w:spacing w:val="-3"/>
          <w:sz w:val="22"/>
          <w:szCs w:val="22"/>
        </w:rPr>
        <w:t>The implementation of the 94 actions scheduled for delivery between 2009 and 2014 is progressing with a range of achievements reported to 31 December 2010.</w:t>
      </w:r>
    </w:p>
    <w:p w:rsidR="00185BD4" w:rsidRPr="004A251E" w:rsidRDefault="00185BD4" w:rsidP="00185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51E">
        <w:rPr>
          <w:rFonts w:ascii="Arial" w:hAnsi="Arial" w:cs="Arial"/>
          <w:bCs/>
          <w:spacing w:val="-3"/>
          <w:sz w:val="22"/>
          <w:szCs w:val="22"/>
        </w:rPr>
        <w:t>The ICT portfolio governance structure supports the adoption of the ‘one government’ ICT approach and promotes cross-agency collaboration, representation and commitment at all levels.  Key governance bodies include the Queensland Government Chief Information Officer; Chief Information Officer (CIO) Leadership Team; and eight ICT Portfolio sub-committees focused on service delivery, ICT capability, information management, governance, telecommunications, ICT infrastructure, information security and strategic sourcing. Each sub-committee is chaired by an agency CIO, or equivalent, with multi-agency representation and CIO membership in each.</w:t>
      </w:r>
    </w:p>
    <w:p w:rsidR="00185BD4" w:rsidRPr="004A251E" w:rsidRDefault="00185BD4" w:rsidP="00185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51E">
        <w:rPr>
          <w:rFonts w:ascii="Arial" w:hAnsi="Arial" w:cs="Arial"/>
          <w:bCs/>
          <w:spacing w:val="-3"/>
          <w:sz w:val="22"/>
          <w:szCs w:val="22"/>
        </w:rPr>
        <w:t>Five actions scheduled for completion in 2009 were delivered as planned.</w:t>
      </w:r>
    </w:p>
    <w:p w:rsidR="00185BD4" w:rsidRPr="004A251E" w:rsidRDefault="00185BD4" w:rsidP="00185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51E">
        <w:rPr>
          <w:rFonts w:ascii="Arial" w:hAnsi="Arial" w:cs="Arial"/>
          <w:sz w:val="22"/>
          <w:szCs w:val="22"/>
        </w:rPr>
        <w:t xml:space="preserve">Twenty-eight actions, fundamental to achieving efficiencies across government and a customer-focused approach to information access and service delivery were completed on schedule in 2010.  Five actions have a delayed delivery timeframe. </w:t>
      </w:r>
    </w:p>
    <w:p w:rsidR="00185BD4" w:rsidRPr="004A251E" w:rsidRDefault="00185BD4" w:rsidP="00185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51E">
        <w:rPr>
          <w:rFonts w:ascii="Arial" w:hAnsi="Arial" w:cs="Arial"/>
          <w:bCs/>
          <w:spacing w:val="-3"/>
          <w:sz w:val="22"/>
          <w:szCs w:val="22"/>
        </w:rPr>
        <w:t xml:space="preserve">Forty-two actions are scheduled for completion in 2011, of which two were completed during 2010. </w:t>
      </w:r>
    </w:p>
    <w:p w:rsidR="00185BD4" w:rsidRPr="004A251E" w:rsidRDefault="00185BD4" w:rsidP="00185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51E">
        <w:rPr>
          <w:rFonts w:ascii="Arial" w:hAnsi="Arial" w:cs="Arial"/>
          <w:sz w:val="22"/>
          <w:szCs w:val="22"/>
          <w:u w:val="single"/>
        </w:rPr>
        <w:t>Cabinet noted</w:t>
      </w:r>
      <w:r w:rsidRPr="004A251E">
        <w:rPr>
          <w:rFonts w:ascii="Arial" w:hAnsi="Arial" w:cs="Arial"/>
          <w:sz w:val="22"/>
          <w:szCs w:val="22"/>
        </w:rPr>
        <w:t xml:space="preserve"> progress </w:t>
      </w:r>
      <w:r w:rsidR="004A251E" w:rsidRPr="004A251E">
        <w:rPr>
          <w:rFonts w:ascii="Arial" w:hAnsi="Arial" w:cs="Arial"/>
          <w:sz w:val="22"/>
          <w:szCs w:val="22"/>
        </w:rPr>
        <w:t>made in the delivery</w:t>
      </w:r>
      <w:r w:rsidRPr="004A251E">
        <w:rPr>
          <w:rFonts w:ascii="Arial" w:hAnsi="Arial" w:cs="Arial"/>
          <w:sz w:val="22"/>
          <w:szCs w:val="22"/>
        </w:rPr>
        <w:t xml:space="preserve"> of the </w:t>
      </w:r>
      <w:r w:rsidRPr="004A251E">
        <w:rPr>
          <w:rFonts w:ascii="Arial" w:hAnsi="Arial" w:cs="Arial"/>
          <w:i/>
          <w:sz w:val="22"/>
          <w:szCs w:val="22"/>
        </w:rPr>
        <w:t xml:space="preserve">Toward Q2 through ICT </w:t>
      </w:r>
      <w:r w:rsidRPr="004A251E">
        <w:rPr>
          <w:rFonts w:ascii="Arial" w:hAnsi="Arial" w:cs="Arial"/>
          <w:sz w:val="22"/>
          <w:szCs w:val="22"/>
        </w:rPr>
        <w:t>Implementation Plan.</w:t>
      </w:r>
    </w:p>
    <w:p w:rsidR="00185BD4" w:rsidRPr="004A251E" w:rsidRDefault="00185BD4" w:rsidP="0042276E">
      <w:pPr>
        <w:numPr>
          <w:ilvl w:val="0"/>
          <w:numId w:val="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4A251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53FD9" w:rsidRPr="0042276E" w:rsidRDefault="00C02B56" w:rsidP="00B42911">
      <w:pPr>
        <w:numPr>
          <w:ilvl w:val="0"/>
          <w:numId w:val="2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4A251E" w:rsidRPr="0042276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Toward Q2 through ICT – Implementation Plan 2010</w:t>
        </w:r>
      </w:hyperlink>
    </w:p>
    <w:sectPr w:rsidR="00553FD9" w:rsidRPr="0042276E" w:rsidSect="00A14AE9">
      <w:headerReference w:type="default" r:id="rId8"/>
      <w:pgSz w:w="11907" w:h="16840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AE" w:rsidRDefault="002F78AE">
      <w:r>
        <w:separator/>
      </w:r>
    </w:p>
  </w:endnote>
  <w:endnote w:type="continuationSeparator" w:id="0">
    <w:p w:rsidR="002F78AE" w:rsidRDefault="002F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AE" w:rsidRDefault="002F78AE">
      <w:r>
        <w:separator/>
      </w:r>
    </w:p>
  </w:footnote>
  <w:footnote w:type="continuationSeparator" w:id="0">
    <w:p w:rsidR="002F78AE" w:rsidRDefault="002F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6E" w:rsidRPr="00F75C06" w:rsidRDefault="0089038D" w:rsidP="004A251E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76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2276E">
      <w:rPr>
        <w:rFonts w:ascii="Arial" w:hAnsi="Arial" w:cs="Arial"/>
        <w:b/>
        <w:sz w:val="22"/>
        <w:szCs w:val="22"/>
        <w:u w:val="single"/>
      </w:rPr>
      <w:t>July 2011</w:t>
    </w:r>
  </w:p>
  <w:p w:rsidR="0042276E" w:rsidRPr="00185BD4" w:rsidRDefault="0042276E" w:rsidP="00553FD9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 w:rsidRPr="0042276E">
      <w:rPr>
        <w:rFonts w:ascii="Arial" w:hAnsi="Arial" w:cs="Arial"/>
        <w:b/>
        <w:sz w:val="22"/>
        <w:szCs w:val="22"/>
        <w:u w:val="single"/>
      </w:rPr>
      <w:t>Progress Report: Implementation of</w:t>
    </w:r>
    <w:r w:rsidRPr="00185BD4">
      <w:rPr>
        <w:rFonts w:ascii="Arial" w:hAnsi="Arial" w:cs="Arial"/>
        <w:b/>
        <w:i/>
        <w:sz w:val="22"/>
        <w:szCs w:val="22"/>
        <w:u w:val="single"/>
      </w:rPr>
      <w:t xml:space="preserve"> Toward Q2 through ICT 2009-2014 – the Qld Government’s strategy for government information and communication technology (ICT</w:t>
    </w:r>
    <w:r>
      <w:rPr>
        <w:rFonts w:ascii="Arial" w:hAnsi="Arial" w:cs="Arial"/>
        <w:b/>
        <w:i/>
        <w:sz w:val="22"/>
        <w:szCs w:val="22"/>
        <w:u w:val="single"/>
      </w:rPr>
      <w:t>)</w:t>
    </w:r>
  </w:p>
  <w:p w:rsidR="0042276E" w:rsidRDefault="0042276E" w:rsidP="00553FD9">
    <w:pPr>
      <w:pStyle w:val="Header"/>
      <w:spacing w:before="12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Minister for Government Services, Building Industry and Information and Communication Technology</w:t>
    </w:r>
  </w:p>
  <w:p w:rsidR="0042276E" w:rsidRPr="0042276E" w:rsidRDefault="0042276E" w:rsidP="007B0A7C">
    <w:pPr>
      <w:pStyle w:val="Header"/>
      <w:pBdr>
        <w:bottom w:val="single" w:sz="8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C89"/>
    <w:multiLevelType w:val="hybridMultilevel"/>
    <w:tmpl w:val="CABE5DA0"/>
    <w:lvl w:ilvl="0" w:tplc="888CC326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color w:val="000000"/>
      </w:rPr>
    </w:lvl>
    <w:lvl w:ilvl="1" w:tplc="04C2EB0C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b w:val="0"/>
        <w:sz w:val="23"/>
        <w:szCs w:val="23"/>
      </w:rPr>
    </w:lvl>
    <w:lvl w:ilvl="2" w:tplc="888CC326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b w:val="0"/>
        <w:color w:val="000000"/>
      </w:rPr>
    </w:lvl>
    <w:lvl w:ilvl="3" w:tplc="0C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7434321"/>
    <w:multiLevelType w:val="hybridMultilevel"/>
    <w:tmpl w:val="192AA4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0AFD"/>
    <w:multiLevelType w:val="hybridMultilevel"/>
    <w:tmpl w:val="7B829830"/>
    <w:lvl w:ilvl="0" w:tplc="4B566F94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000000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C7DD2"/>
    <w:multiLevelType w:val="hybridMultilevel"/>
    <w:tmpl w:val="5A5A9A10"/>
    <w:lvl w:ilvl="0" w:tplc="F77CDD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41E7A"/>
    <w:multiLevelType w:val="hybridMultilevel"/>
    <w:tmpl w:val="D88C10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FB3"/>
    <w:multiLevelType w:val="hybridMultilevel"/>
    <w:tmpl w:val="397A8E8E"/>
    <w:lvl w:ilvl="0" w:tplc="888C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</w:rPr>
    </w:lvl>
    <w:lvl w:ilvl="1" w:tplc="04C2EB0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sz w:val="23"/>
        <w:szCs w:val="23"/>
      </w:rPr>
    </w:lvl>
    <w:lvl w:ilvl="2" w:tplc="888CC32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000000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D649A"/>
    <w:multiLevelType w:val="hybridMultilevel"/>
    <w:tmpl w:val="CCB4C544"/>
    <w:lvl w:ilvl="0" w:tplc="FD8EE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4FE98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C688034C">
      <w:start w:val="1"/>
      <w:numFmt w:val="bullet"/>
      <w:lvlText w:val=""/>
      <w:lvlJc w:val="left"/>
      <w:pPr>
        <w:tabs>
          <w:tab w:val="num" w:pos="1977"/>
        </w:tabs>
        <w:ind w:left="1977" w:hanging="357"/>
      </w:pPr>
      <w:rPr>
        <w:rFonts w:ascii="Symbol" w:hAnsi="Symbol" w:hint="default"/>
        <w:b w:val="0"/>
      </w:rPr>
    </w:lvl>
    <w:lvl w:ilvl="3" w:tplc="9F5645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8CD4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E81A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CFC01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6C98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B26C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A55BF"/>
    <w:multiLevelType w:val="hybridMultilevel"/>
    <w:tmpl w:val="E86CF724"/>
    <w:lvl w:ilvl="0" w:tplc="888CC326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  <w:color w:val="000000"/>
      </w:rPr>
    </w:lvl>
    <w:lvl w:ilvl="1" w:tplc="8F02EAEE">
      <w:start w:val="1"/>
      <w:numFmt w:val="decimal"/>
      <w:lvlText w:val="%2."/>
      <w:lvlJc w:val="left"/>
      <w:pPr>
        <w:tabs>
          <w:tab w:val="num" w:pos="1092"/>
        </w:tabs>
        <w:ind w:left="1092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2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1C073E"/>
    <w:multiLevelType w:val="hybridMultilevel"/>
    <w:tmpl w:val="2C3427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1B19EF"/>
    <w:multiLevelType w:val="multilevel"/>
    <w:tmpl w:val="5366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6659AE"/>
    <w:multiLevelType w:val="hybridMultilevel"/>
    <w:tmpl w:val="849A75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7"/>
  </w:num>
  <w:num w:numId="5">
    <w:abstractNumId w:val="4"/>
  </w:num>
  <w:num w:numId="6">
    <w:abstractNumId w:val="20"/>
  </w:num>
  <w:num w:numId="7">
    <w:abstractNumId w:val="19"/>
  </w:num>
  <w:num w:numId="8">
    <w:abstractNumId w:val="16"/>
  </w:num>
  <w:num w:numId="9">
    <w:abstractNumId w:val="15"/>
  </w:num>
  <w:num w:numId="10">
    <w:abstractNumId w:val="10"/>
  </w:num>
  <w:num w:numId="11">
    <w:abstractNumId w:val="9"/>
  </w:num>
  <w:num w:numId="12">
    <w:abstractNumId w:val="11"/>
  </w:num>
  <w:num w:numId="13">
    <w:abstractNumId w:val="17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0"/>
  </w:num>
  <w:num w:numId="19">
    <w:abstractNumId w:val="6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8A"/>
    <w:rsid w:val="00007AB7"/>
    <w:rsid w:val="00021B34"/>
    <w:rsid w:val="000400F9"/>
    <w:rsid w:val="00077E3E"/>
    <w:rsid w:val="000B545C"/>
    <w:rsid w:val="000F1219"/>
    <w:rsid w:val="001141E1"/>
    <w:rsid w:val="00133013"/>
    <w:rsid w:val="00133A34"/>
    <w:rsid w:val="00160524"/>
    <w:rsid w:val="00185BD4"/>
    <w:rsid w:val="001962E8"/>
    <w:rsid w:val="001B21C5"/>
    <w:rsid w:val="001D21E5"/>
    <w:rsid w:val="001E372D"/>
    <w:rsid w:val="001E59BE"/>
    <w:rsid w:val="001F6351"/>
    <w:rsid w:val="00204BE5"/>
    <w:rsid w:val="002141C1"/>
    <w:rsid w:val="002466DD"/>
    <w:rsid w:val="00254E35"/>
    <w:rsid w:val="0028053C"/>
    <w:rsid w:val="002A4457"/>
    <w:rsid w:val="002F57E4"/>
    <w:rsid w:val="002F78AE"/>
    <w:rsid w:val="00303C72"/>
    <w:rsid w:val="00310E89"/>
    <w:rsid w:val="00314FEB"/>
    <w:rsid w:val="0032048B"/>
    <w:rsid w:val="00323158"/>
    <w:rsid w:val="00346156"/>
    <w:rsid w:val="00382380"/>
    <w:rsid w:val="003A269C"/>
    <w:rsid w:val="003A2E0F"/>
    <w:rsid w:val="003C3732"/>
    <w:rsid w:val="004064FC"/>
    <w:rsid w:val="0042276E"/>
    <w:rsid w:val="00435BE5"/>
    <w:rsid w:val="004405D5"/>
    <w:rsid w:val="0048019C"/>
    <w:rsid w:val="00486A99"/>
    <w:rsid w:val="004A251E"/>
    <w:rsid w:val="004B069D"/>
    <w:rsid w:val="004D2140"/>
    <w:rsid w:val="004E00D4"/>
    <w:rsid w:val="004E2F46"/>
    <w:rsid w:val="004E6C38"/>
    <w:rsid w:val="004F7B8A"/>
    <w:rsid w:val="00520DC0"/>
    <w:rsid w:val="00551193"/>
    <w:rsid w:val="00553FD9"/>
    <w:rsid w:val="0056294D"/>
    <w:rsid w:val="0056401D"/>
    <w:rsid w:val="00594A49"/>
    <w:rsid w:val="005A4E20"/>
    <w:rsid w:val="005A7DAC"/>
    <w:rsid w:val="005B1D9B"/>
    <w:rsid w:val="006100CC"/>
    <w:rsid w:val="00644076"/>
    <w:rsid w:val="006568F9"/>
    <w:rsid w:val="006631CF"/>
    <w:rsid w:val="00680A21"/>
    <w:rsid w:val="00682036"/>
    <w:rsid w:val="00691A59"/>
    <w:rsid w:val="006B3B54"/>
    <w:rsid w:val="006B4470"/>
    <w:rsid w:val="006C4626"/>
    <w:rsid w:val="006D0869"/>
    <w:rsid w:val="006E6713"/>
    <w:rsid w:val="00702076"/>
    <w:rsid w:val="007060D7"/>
    <w:rsid w:val="00713D06"/>
    <w:rsid w:val="00726F36"/>
    <w:rsid w:val="00793DA3"/>
    <w:rsid w:val="007A25F4"/>
    <w:rsid w:val="007A6599"/>
    <w:rsid w:val="007B0A7C"/>
    <w:rsid w:val="007D3B9D"/>
    <w:rsid w:val="007F2408"/>
    <w:rsid w:val="007F52D6"/>
    <w:rsid w:val="008072CB"/>
    <w:rsid w:val="008143D0"/>
    <w:rsid w:val="0082040E"/>
    <w:rsid w:val="00826B08"/>
    <w:rsid w:val="00845D3E"/>
    <w:rsid w:val="0087080C"/>
    <w:rsid w:val="008724C2"/>
    <w:rsid w:val="00872A5C"/>
    <w:rsid w:val="0089038D"/>
    <w:rsid w:val="008A2F7B"/>
    <w:rsid w:val="008A5F1B"/>
    <w:rsid w:val="008B7E17"/>
    <w:rsid w:val="008F44CD"/>
    <w:rsid w:val="009032BB"/>
    <w:rsid w:val="009051D9"/>
    <w:rsid w:val="009206A6"/>
    <w:rsid w:val="00922A5B"/>
    <w:rsid w:val="009365FC"/>
    <w:rsid w:val="00936AF0"/>
    <w:rsid w:val="00945681"/>
    <w:rsid w:val="0095639D"/>
    <w:rsid w:val="009C36F5"/>
    <w:rsid w:val="009D0C12"/>
    <w:rsid w:val="009E0EBA"/>
    <w:rsid w:val="009F3083"/>
    <w:rsid w:val="009F5476"/>
    <w:rsid w:val="00A14AE9"/>
    <w:rsid w:val="00A20C0E"/>
    <w:rsid w:val="00A30F55"/>
    <w:rsid w:val="00A46161"/>
    <w:rsid w:val="00A609A4"/>
    <w:rsid w:val="00A64081"/>
    <w:rsid w:val="00AA128C"/>
    <w:rsid w:val="00AB6637"/>
    <w:rsid w:val="00AE0C03"/>
    <w:rsid w:val="00AE1995"/>
    <w:rsid w:val="00B40688"/>
    <w:rsid w:val="00B40BDF"/>
    <w:rsid w:val="00B42911"/>
    <w:rsid w:val="00B9414D"/>
    <w:rsid w:val="00BA4395"/>
    <w:rsid w:val="00BA4723"/>
    <w:rsid w:val="00BB2928"/>
    <w:rsid w:val="00BE1B31"/>
    <w:rsid w:val="00C02B56"/>
    <w:rsid w:val="00C07656"/>
    <w:rsid w:val="00C42385"/>
    <w:rsid w:val="00C805EC"/>
    <w:rsid w:val="00C85B71"/>
    <w:rsid w:val="00C86F20"/>
    <w:rsid w:val="00CA7FF3"/>
    <w:rsid w:val="00CE6FBA"/>
    <w:rsid w:val="00D117F7"/>
    <w:rsid w:val="00D54601"/>
    <w:rsid w:val="00D70A18"/>
    <w:rsid w:val="00D861A8"/>
    <w:rsid w:val="00DA1576"/>
    <w:rsid w:val="00DD3CD5"/>
    <w:rsid w:val="00DD497C"/>
    <w:rsid w:val="00DF4650"/>
    <w:rsid w:val="00E05F48"/>
    <w:rsid w:val="00E148F4"/>
    <w:rsid w:val="00E33805"/>
    <w:rsid w:val="00E463C2"/>
    <w:rsid w:val="00EA00BF"/>
    <w:rsid w:val="00EB0A68"/>
    <w:rsid w:val="00ED5D44"/>
    <w:rsid w:val="00EE5CB0"/>
    <w:rsid w:val="00F04839"/>
    <w:rsid w:val="00F756F8"/>
    <w:rsid w:val="00F75C06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har2CharCharChar">
    <w:name w:val="Char2 Char Char Char"/>
    <w:basedOn w:val="Normal"/>
    <w:rsid w:val="00553FD9"/>
    <w:rPr>
      <w:rFonts w:ascii="Arial" w:eastAsia="MS Mincho" w:hAnsi="Arial"/>
      <w:sz w:val="22"/>
      <w:szCs w:val="20"/>
      <w:lang w:eastAsia="en-US"/>
    </w:rPr>
  </w:style>
  <w:style w:type="paragraph" w:customStyle="1" w:styleId="Char2">
    <w:name w:val="Char2"/>
    <w:basedOn w:val="Normal"/>
    <w:rsid w:val="00553F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553FD9"/>
    <w:pPr>
      <w:jc w:val="both"/>
    </w:pPr>
    <w:rPr>
      <w:rFonts w:ascii="Arial" w:eastAsia="MS Mincho" w:hAnsi="Arial"/>
      <w:sz w:val="22"/>
      <w:szCs w:val="20"/>
      <w:lang w:eastAsia="en-US"/>
    </w:rPr>
  </w:style>
  <w:style w:type="paragraph" w:customStyle="1" w:styleId="char20">
    <w:name w:val="char2"/>
    <w:basedOn w:val="Normal"/>
    <w:rsid w:val="00B42911"/>
    <w:pPr>
      <w:spacing w:before="100" w:beforeAutospacing="1" w:after="100" w:afterAutospacing="1"/>
    </w:pPr>
  </w:style>
  <w:style w:type="character" w:styleId="Hyperlink">
    <w:name w:val="Hyperlink"/>
    <w:rsid w:val="004A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Toward%20Q2%20through%20ICT%20implementation%20plan%20Sept%202010%20v10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ena.mcconville\Local%20Settings\Temporary%20Internet%20Files\OLKAC\Decision%20Summary%20Template%20v0%204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v0 4 (2).dot</Template>
  <TotalTime>0</TotalTime>
  <Pages>1</Pages>
  <Words>272</Words>
  <Characters>1699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1972</CharactersWithSpaces>
  <SharedDoc>false</SharedDoc>
  <HyperlinkBase>https://www.cabinet.qld.gov.au/documents/2011/Jul/Progress Report of ICT strategy/</HyperlinkBase>
  <HLinks>
    <vt:vector size="6" baseType="variant"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Attachments/Toward Q2 through ICT implementation plan Sept 2010 v10%5b1%5d.pdf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2011-10-11T05:12:00Z</cp:lastPrinted>
  <dcterms:created xsi:type="dcterms:W3CDTF">2017-10-24T23:06:00Z</dcterms:created>
  <dcterms:modified xsi:type="dcterms:W3CDTF">2018-03-06T01:08:00Z</dcterms:modified>
  <cp:category>Information_and_Communications_Technology,Q2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